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0191D" w14:textId="77777777" w:rsidR="009E6E3E" w:rsidRPr="00B40555" w:rsidRDefault="009E6E3E" w:rsidP="009E6E3E">
      <w:pPr>
        <w:pBdr>
          <w:bottom w:val="single" w:sz="12" w:space="0" w:color="C00000"/>
        </w:pBdr>
        <w:jc w:val="center"/>
        <w:rPr>
          <w:rFonts w:cs="Calibri"/>
          <w:b/>
          <w:sz w:val="28"/>
          <w:szCs w:val="28"/>
        </w:rPr>
      </w:pPr>
      <w:bookmarkStart w:id="0" w:name="_GoBack"/>
      <w:bookmarkEnd w:id="0"/>
      <w:r>
        <w:rPr>
          <w:rFonts w:cs="Calibri"/>
          <w:b/>
          <w:sz w:val="28"/>
          <w:szCs w:val="28"/>
        </w:rPr>
        <w:t xml:space="preserve">PENALIDADES Y RESOLUCIÓN DEL CONTRATO </w:t>
      </w:r>
    </w:p>
    <w:p w14:paraId="559023A2" w14:textId="77777777" w:rsidR="009E6E3E" w:rsidRDefault="009E6E3E" w:rsidP="009E6E3E">
      <w:pPr>
        <w:rPr>
          <w:lang w:val="es-ES"/>
        </w:rPr>
      </w:pPr>
    </w:p>
    <w:p w14:paraId="15B3DD3D" w14:textId="77777777" w:rsidR="009E6E3E" w:rsidRDefault="009E6E3E" w:rsidP="009E6E3E">
      <w:pPr>
        <w:rPr>
          <w:lang w:val="es-ES"/>
        </w:rPr>
      </w:pPr>
    </w:p>
    <w:p w14:paraId="303B2967" w14:textId="77777777" w:rsidR="009E6E3E" w:rsidRPr="0010316B" w:rsidRDefault="009E6E3E" w:rsidP="009E6E3E">
      <w:pPr>
        <w:numPr>
          <w:ilvl w:val="0"/>
          <w:numId w:val="1"/>
        </w:numPr>
        <w:rPr>
          <w:rFonts w:cs="Calibri"/>
          <w:szCs w:val="22"/>
        </w:rPr>
      </w:pPr>
      <w:r w:rsidRPr="00F834D1">
        <w:rPr>
          <w:rFonts w:cs="Calibri"/>
          <w:szCs w:val="22"/>
        </w:rPr>
        <w:t xml:space="preserve">Incumplimiento de plazos: </w:t>
      </w:r>
    </w:p>
    <w:p w14:paraId="68B02FC1" w14:textId="77777777" w:rsidR="009E6E3E" w:rsidRDefault="009E6E3E" w:rsidP="009E6E3E">
      <w:pPr>
        <w:pStyle w:val="divnegritap9"/>
        <w:spacing w:before="220" w:after="220"/>
        <w:ind w:firstLine="360"/>
        <w:rPr>
          <w:b w:val="0"/>
        </w:rPr>
      </w:pPr>
      <w:r>
        <w:t xml:space="preserve">Penalidad: </w:t>
      </w:r>
      <w:r>
        <w:br/>
      </w:r>
      <w:r w:rsidRPr="00666350">
        <w:rPr>
          <w:b w:val="0"/>
        </w:rPr>
        <w:t>Por incumplimiento del plazo establecido para aportar</w:t>
      </w:r>
      <w:r>
        <w:rPr>
          <w:b w:val="0"/>
        </w:rPr>
        <w:t xml:space="preserve"> y poner en marcha los medios, </w:t>
      </w:r>
      <w:r w:rsidRPr="00666350">
        <w:rPr>
          <w:b w:val="0"/>
        </w:rPr>
        <w:t xml:space="preserve">elementos </w:t>
      </w:r>
      <w:r>
        <w:rPr>
          <w:b w:val="0"/>
        </w:rPr>
        <w:t xml:space="preserve"> y prestaciones </w:t>
      </w:r>
      <w:r w:rsidRPr="00666350">
        <w:rPr>
          <w:b w:val="0"/>
        </w:rPr>
        <w:t xml:space="preserve">que deberá aportar obligatoriamente indicados en el Pliego de Prescripciones Técnicas y, en su caso, los medios y elementos que de forma voluntaria o mediante la oferta presentada, el adjudicatario haya señalado. Este incumplimiento podrá </w:t>
      </w:r>
      <w:r>
        <w:rPr>
          <w:b w:val="0"/>
        </w:rPr>
        <w:t>dar lugar a una penalidad de 500</w:t>
      </w:r>
      <w:r w:rsidRPr="00666350">
        <w:rPr>
          <w:b w:val="0"/>
        </w:rPr>
        <w:t xml:space="preserve"> € (impuestos indirectos no incluidos</w:t>
      </w:r>
      <w:r>
        <w:rPr>
          <w:b w:val="0"/>
        </w:rPr>
        <w:t>).</w:t>
      </w:r>
    </w:p>
    <w:p w14:paraId="4A24E910" w14:textId="77777777" w:rsidR="009E6E3E" w:rsidRDefault="009E6E3E" w:rsidP="009E6E3E">
      <w:pPr>
        <w:pStyle w:val="divnegritap9"/>
        <w:spacing w:before="220" w:after="220"/>
        <w:ind w:firstLine="360"/>
        <w:rPr>
          <w:b w:val="0"/>
        </w:rPr>
      </w:pPr>
      <w:r>
        <w:t>Resolución:</w:t>
      </w:r>
      <w:r>
        <w:br/>
      </w:r>
      <w:r w:rsidRPr="00666350">
        <w:rPr>
          <w:b w:val="0"/>
        </w:rPr>
        <w:t xml:space="preserve">Podrá ser causa de resolución si tras haber finalizado el plazo de </w:t>
      </w:r>
      <w:r w:rsidR="00A26796">
        <w:rPr>
          <w:b w:val="0"/>
        </w:rPr>
        <w:t>7 días</w:t>
      </w:r>
      <w:r w:rsidRPr="00666350">
        <w:rPr>
          <w:b w:val="0"/>
        </w:rPr>
        <w:t xml:space="preserve"> otorgado para la aportación y puesta en marcha de los medios y elementos aportados de forma obligatoria y, en su caso, los que se haya comprometido a aportar de forma voluntaria, dicho incumplimiento no se ha resuelto en el plazo máximo de dos semanas.</w:t>
      </w:r>
    </w:p>
    <w:p w14:paraId="050DDE83" w14:textId="77777777" w:rsidR="009E6E3E" w:rsidRPr="00666350" w:rsidRDefault="009E6E3E" w:rsidP="009E6E3E">
      <w:pPr>
        <w:pStyle w:val="divnegritap9"/>
        <w:spacing w:before="220" w:after="220"/>
        <w:ind w:firstLine="360"/>
        <w:rPr>
          <w:b w:val="0"/>
        </w:rPr>
      </w:pPr>
    </w:p>
    <w:p w14:paraId="001DF6F3" w14:textId="77777777" w:rsidR="009E6E3E" w:rsidRPr="00F834D1" w:rsidRDefault="009E6E3E" w:rsidP="009E6E3E">
      <w:pPr>
        <w:numPr>
          <w:ilvl w:val="0"/>
          <w:numId w:val="1"/>
        </w:numPr>
        <w:rPr>
          <w:rFonts w:cs="Calibri"/>
          <w:szCs w:val="22"/>
        </w:rPr>
      </w:pPr>
      <w:r w:rsidRPr="00F834D1">
        <w:rPr>
          <w:rFonts w:cs="Calibri"/>
          <w:szCs w:val="22"/>
        </w:rPr>
        <w:t>Cumplimiento defectuoso de la prestación objeto del contrato</w:t>
      </w:r>
      <w:r>
        <w:rPr>
          <w:rFonts w:cs="Calibri"/>
          <w:szCs w:val="22"/>
        </w:rPr>
        <w:t>:</w:t>
      </w:r>
      <w:r w:rsidRPr="00F834D1">
        <w:rPr>
          <w:rFonts w:cs="Calibri"/>
          <w:szCs w:val="22"/>
        </w:rPr>
        <w:t xml:space="preserve"> </w:t>
      </w:r>
    </w:p>
    <w:p w14:paraId="189773F7" w14:textId="77777777" w:rsidR="009E6E3E" w:rsidRDefault="009E6E3E" w:rsidP="009E6E3E">
      <w:pPr>
        <w:pStyle w:val="divnegritap10"/>
        <w:spacing w:before="220" w:after="220"/>
        <w:ind w:firstLine="360"/>
        <w:rPr>
          <w:b w:val="0"/>
        </w:rPr>
      </w:pPr>
      <w:r>
        <w:t>Penalidad:</w:t>
      </w:r>
      <w:r>
        <w:br/>
      </w:r>
      <w:r w:rsidRPr="00666350">
        <w:rPr>
          <w:b w:val="0"/>
        </w:rPr>
        <w:t>Se entenderá que existe cumplimiento defectuoso de la prestación del servicio objeto del contrato, cuando se incumplan las condiciones de prestación del servicio establecidas en el Pliego de Prescripciones Técnicas, en el Pliego de Cláusulas Administrativas y en la oferta presentada por la empresa que resulte adjudicataria. Este incumplimiento defectuoso podría dar lugar a una falta.</w:t>
      </w:r>
    </w:p>
    <w:p w14:paraId="05487A3E" w14:textId="77777777" w:rsidR="009E6E3E" w:rsidRDefault="009E6E3E" w:rsidP="009E6E3E">
      <w:pPr>
        <w:pStyle w:val="divnegritap10"/>
        <w:spacing w:before="220" w:after="220"/>
        <w:rPr>
          <w:b w:val="0"/>
        </w:rPr>
      </w:pPr>
      <w:r w:rsidRPr="00666350">
        <w:rPr>
          <w:b w:val="0"/>
        </w:rPr>
        <w:t xml:space="preserve">En el caso de acumular </w:t>
      </w:r>
      <w:r w:rsidR="00A26796">
        <w:rPr>
          <w:b w:val="0"/>
        </w:rPr>
        <w:t>1</w:t>
      </w:r>
      <w:r w:rsidRPr="00666350">
        <w:rPr>
          <w:b w:val="0"/>
        </w:rPr>
        <w:t xml:space="preserve"> faltas en los últimos </w:t>
      </w:r>
      <w:r w:rsidR="00A26796">
        <w:rPr>
          <w:b w:val="0"/>
        </w:rPr>
        <w:t>15 días</w:t>
      </w:r>
      <w:r w:rsidRPr="00666350">
        <w:rPr>
          <w:b w:val="0"/>
        </w:rPr>
        <w:t>, FREMAP podrá proceder a la aplicación de una penalidad de 200 €</w:t>
      </w:r>
      <w:r>
        <w:rPr>
          <w:b w:val="0"/>
        </w:rPr>
        <w:t xml:space="preserve"> </w:t>
      </w:r>
      <w:r w:rsidRPr="00666350">
        <w:rPr>
          <w:b w:val="0"/>
        </w:rPr>
        <w:t>(impuestos indirectos no incluidos). Para aplicar dicha penalidad, FREMAP deberá comunicar a la empresa que resulte adjudicataria, en qué ha consistido el cumplimiento defectuoso.</w:t>
      </w:r>
    </w:p>
    <w:p w14:paraId="48863E26" w14:textId="77777777" w:rsidR="009E6E3E" w:rsidRDefault="009E6E3E" w:rsidP="009E6E3E">
      <w:pPr>
        <w:pStyle w:val="divnegritap10"/>
        <w:spacing w:before="220" w:after="220"/>
        <w:ind w:firstLine="360"/>
        <w:rPr>
          <w:b w:val="0"/>
        </w:rPr>
      </w:pPr>
      <w:r>
        <w:t>Resolución:</w:t>
      </w:r>
      <w:r>
        <w:br/>
      </w:r>
      <w:r w:rsidRPr="00666350">
        <w:rPr>
          <w:b w:val="0"/>
        </w:rPr>
        <w:t xml:space="preserve">Podrá ser causa de resolución del contrato el cumplimiento defectuoso de la prestación del servicio objeto del contrato, cuando exista reiteración. Se considerará reiteración en el caso de acumular </w:t>
      </w:r>
      <w:r w:rsidR="00A26796">
        <w:rPr>
          <w:b w:val="0"/>
        </w:rPr>
        <w:t>2</w:t>
      </w:r>
      <w:r w:rsidRPr="00666350">
        <w:rPr>
          <w:b w:val="0"/>
        </w:rPr>
        <w:t xml:space="preserve"> faltas en </w:t>
      </w:r>
      <w:r w:rsidR="00A26796">
        <w:rPr>
          <w:b w:val="0"/>
        </w:rPr>
        <w:t>un mes</w:t>
      </w:r>
      <w:r w:rsidRPr="00666350">
        <w:rPr>
          <w:b w:val="0"/>
        </w:rPr>
        <w:t>.</w:t>
      </w:r>
    </w:p>
    <w:p w14:paraId="610B087B" w14:textId="77777777" w:rsidR="009E6E3E" w:rsidRDefault="009E6E3E" w:rsidP="009E6E3E">
      <w:pPr>
        <w:rPr>
          <w:rFonts w:cs="Calibri"/>
          <w:szCs w:val="22"/>
        </w:rPr>
      </w:pPr>
    </w:p>
    <w:p w14:paraId="7F515070" w14:textId="77777777" w:rsidR="009E6E3E" w:rsidRDefault="009E6E3E" w:rsidP="009E6E3E">
      <w:pPr>
        <w:rPr>
          <w:rFonts w:cs="Calibri"/>
          <w:szCs w:val="22"/>
        </w:rPr>
      </w:pPr>
    </w:p>
    <w:p w14:paraId="6D87DF42" w14:textId="77777777" w:rsidR="009E6E3E" w:rsidRDefault="009E6E3E" w:rsidP="009E6E3E">
      <w:pPr>
        <w:rPr>
          <w:rFonts w:cs="Calibri"/>
          <w:szCs w:val="22"/>
        </w:rPr>
      </w:pPr>
    </w:p>
    <w:p w14:paraId="108CC983" w14:textId="77777777" w:rsidR="009E6E3E" w:rsidRDefault="009E6E3E" w:rsidP="009E6E3E">
      <w:pPr>
        <w:rPr>
          <w:rFonts w:cs="Calibri"/>
          <w:szCs w:val="22"/>
        </w:rPr>
      </w:pPr>
    </w:p>
    <w:p w14:paraId="041B54AD" w14:textId="77777777" w:rsidR="009E6E3E" w:rsidRPr="00F834D1" w:rsidRDefault="009E6E3E" w:rsidP="009E6E3E">
      <w:pPr>
        <w:rPr>
          <w:rFonts w:cs="Calibri"/>
          <w:szCs w:val="22"/>
        </w:rPr>
      </w:pPr>
    </w:p>
    <w:p w14:paraId="278C1929" w14:textId="77777777" w:rsidR="009E6E3E" w:rsidRPr="00F834D1" w:rsidRDefault="009E6E3E" w:rsidP="009E6E3E">
      <w:pPr>
        <w:numPr>
          <w:ilvl w:val="0"/>
          <w:numId w:val="1"/>
        </w:numPr>
        <w:rPr>
          <w:rFonts w:cs="Calibri"/>
          <w:szCs w:val="22"/>
        </w:rPr>
      </w:pPr>
      <w:r w:rsidRPr="00F834D1">
        <w:rPr>
          <w:rFonts w:cs="Calibri"/>
          <w:szCs w:val="22"/>
        </w:rPr>
        <w:t>Incumplimiento de los compromisos de adscripción de medios</w:t>
      </w:r>
      <w:r>
        <w:rPr>
          <w:rFonts w:cs="Calibri"/>
          <w:szCs w:val="22"/>
        </w:rPr>
        <w:t>:</w:t>
      </w:r>
    </w:p>
    <w:p w14:paraId="44AE0918" w14:textId="77777777" w:rsidR="00DC48D6" w:rsidRDefault="009E6E3E" w:rsidP="00DC48D6">
      <w:pPr>
        <w:pStyle w:val="divnegritap11"/>
        <w:spacing w:before="220" w:after="220"/>
        <w:ind w:firstLine="360"/>
        <w:rPr>
          <w:b w:val="0"/>
        </w:rPr>
      </w:pPr>
      <w:r>
        <w:t>Penalidad:</w:t>
      </w:r>
      <w:r>
        <w:br/>
      </w:r>
      <w:r w:rsidRPr="00666350">
        <w:rPr>
          <w:b w:val="0"/>
        </w:rPr>
        <w:t>El incumplimiento del compromiso de adscripción</w:t>
      </w:r>
      <w:r>
        <w:rPr>
          <w:b w:val="0"/>
        </w:rPr>
        <w:t xml:space="preserve"> de los medios indicados en el</w:t>
      </w:r>
      <w:r w:rsidRPr="00666350">
        <w:rPr>
          <w:b w:val="0"/>
        </w:rPr>
        <w:t xml:space="preserve"> Pliego de Cláusulas Administrativas por parte de la empresa que resulte adjudicataria, podría dar lugar a una</w:t>
      </w:r>
      <w:r>
        <w:rPr>
          <w:b w:val="0"/>
        </w:rPr>
        <w:t xml:space="preserve"> falta. En el caso de acumular </w:t>
      </w:r>
      <w:r w:rsidR="00A26796">
        <w:rPr>
          <w:b w:val="0"/>
        </w:rPr>
        <w:t>1</w:t>
      </w:r>
      <w:r w:rsidRPr="00666350">
        <w:rPr>
          <w:b w:val="0"/>
        </w:rPr>
        <w:t xml:space="preserve"> falta en </w:t>
      </w:r>
      <w:r w:rsidR="00A26796">
        <w:rPr>
          <w:b w:val="0"/>
        </w:rPr>
        <w:t>los</w:t>
      </w:r>
      <w:r w:rsidRPr="00666350">
        <w:rPr>
          <w:b w:val="0"/>
        </w:rPr>
        <w:t xml:space="preserve"> últimos </w:t>
      </w:r>
      <w:r w:rsidR="00A26796">
        <w:rPr>
          <w:b w:val="0"/>
        </w:rPr>
        <w:t>15</w:t>
      </w:r>
      <w:r w:rsidRPr="00666350">
        <w:rPr>
          <w:b w:val="0"/>
        </w:rPr>
        <w:t xml:space="preserve"> </w:t>
      </w:r>
      <w:r w:rsidR="00A26796">
        <w:rPr>
          <w:b w:val="0"/>
        </w:rPr>
        <w:t>días</w:t>
      </w:r>
      <w:r w:rsidRPr="00666350">
        <w:rPr>
          <w:b w:val="0"/>
        </w:rPr>
        <w:t xml:space="preserve">, FREMAP podrá proceder a la aplicación de una penalidad de </w:t>
      </w:r>
      <w:r w:rsidR="00A26796">
        <w:rPr>
          <w:b w:val="0"/>
        </w:rPr>
        <w:t>2</w:t>
      </w:r>
      <w:r w:rsidRPr="00666350">
        <w:rPr>
          <w:b w:val="0"/>
        </w:rPr>
        <w:t xml:space="preserve">00€ (impuestos indirectos no incluidos). Para aplicar dicha penalidad FREMAP deberá comunicar a la empresa que resulte adjudicataria en qué ha consistido el </w:t>
      </w:r>
      <w:r>
        <w:rPr>
          <w:b w:val="0"/>
        </w:rPr>
        <w:t>incumplimiento</w:t>
      </w:r>
      <w:r w:rsidRPr="00666350">
        <w:rPr>
          <w:b w:val="0"/>
        </w:rPr>
        <w:t>.</w:t>
      </w:r>
    </w:p>
    <w:p w14:paraId="639FB755" w14:textId="77777777" w:rsidR="00DC48D6" w:rsidRPr="008B436D" w:rsidRDefault="00DC48D6" w:rsidP="00DC48D6">
      <w:pPr>
        <w:pStyle w:val="divnegritap11"/>
        <w:spacing w:before="220" w:after="220"/>
        <w:ind w:firstLine="360"/>
        <w:rPr>
          <w:b w:val="0"/>
        </w:rPr>
      </w:pPr>
      <w:r>
        <w:rPr>
          <w:b w:val="0"/>
        </w:rPr>
        <w:t xml:space="preserve">En los casos en que </w:t>
      </w:r>
      <w:r w:rsidRPr="008C69E0">
        <w:rPr>
          <w:b w:val="0"/>
        </w:rPr>
        <w:t>el trabajador no sea sustituido, o si e</w:t>
      </w:r>
      <w:r>
        <w:rPr>
          <w:b w:val="0"/>
        </w:rPr>
        <w:t>s</w:t>
      </w:r>
      <w:r w:rsidRPr="008C69E0">
        <w:rPr>
          <w:b w:val="0"/>
        </w:rPr>
        <w:t xml:space="preserve"> sustituido pero </w:t>
      </w:r>
      <w:r>
        <w:rPr>
          <w:b w:val="0"/>
        </w:rPr>
        <w:t>no pueda prestar</w:t>
      </w:r>
      <w:r w:rsidRPr="008C69E0">
        <w:rPr>
          <w:b w:val="0"/>
        </w:rPr>
        <w:t xml:space="preserve"> el servicio dentro del horario de apertura del centro, se entenderán como incumplidas las condiciones referidas a mantener una plantilla constante de personal del 100% (es decir, cada operario que no acuda a su jornada laboral por enfermedad, vacaciones, o se ausente durante el transcurso de su jornada laboral por cualquier causa, será sustituido de forma inmediata), </w:t>
      </w:r>
      <w:r>
        <w:rPr>
          <w:b w:val="0"/>
        </w:rPr>
        <w:t xml:space="preserve">por lo tanto, en estos casos </w:t>
      </w:r>
      <w:r w:rsidRPr="008C69E0">
        <w:rPr>
          <w:b w:val="0"/>
        </w:rPr>
        <w:t>FREMAP aplicar</w:t>
      </w:r>
      <w:r>
        <w:rPr>
          <w:b w:val="0"/>
        </w:rPr>
        <w:t>á</w:t>
      </w:r>
      <w:r w:rsidRPr="008C69E0">
        <w:rPr>
          <w:b w:val="0"/>
        </w:rPr>
        <w:t xml:space="preserve"> una penalidad de 200 € (impuestos indirectos no incluidos), por cada día de incumplimiento</w:t>
      </w:r>
      <w:r>
        <w:rPr>
          <w:b w:val="0"/>
        </w:rPr>
        <w:t>, en lugar de lo señalado en el primer párrafo</w:t>
      </w:r>
      <w:r w:rsidRPr="008C69E0">
        <w:rPr>
          <w:b w:val="0"/>
        </w:rPr>
        <w:t>.</w:t>
      </w:r>
    </w:p>
    <w:p w14:paraId="01491B03" w14:textId="77777777" w:rsidR="00DC48D6" w:rsidRDefault="009E6E3E" w:rsidP="00DC48D6">
      <w:pPr>
        <w:pStyle w:val="divnegritap11"/>
        <w:spacing w:before="220" w:after="220"/>
        <w:ind w:firstLine="360"/>
        <w:rPr>
          <w:b w:val="0"/>
        </w:rPr>
      </w:pPr>
      <w:r>
        <w:t>Resolución:</w:t>
      </w:r>
      <w:r>
        <w:br/>
      </w:r>
    </w:p>
    <w:p w14:paraId="6C9E017A" w14:textId="77777777" w:rsidR="00DC48D6" w:rsidRDefault="00DC48D6" w:rsidP="00DC48D6">
      <w:pPr>
        <w:pStyle w:val="divnegritap11"/>
        <w:spacing w:before="220" w:after="220"/>
        <w:ind w:firstLine="360"/>
        <w:rPr>
          <w:b w:val="0"/>
        </w:rPr>
      </w:pPr>
      <w:r w:rsidRPr="00DC48D6">
        <w:rPr>
          <w:b w:val="0"/>
        </w:rPr>
        <w:t>El incumplimiento del compromiso de adscripción de los medios indicados en el Pliego de Cláusulas Administrativas, cuando dicho incumplimiento no se resuelva en el plazo máximo de 7 días hábiles a contar desde que se produjo el mismo, será causa de resoluc</w:t>
      </w:r>
      <w:r>
        <w:rPr>
          <w:b w:val="0"/>
        </w:rPr>
        <w:t>ión del contrato.</w:t>
      </w:r>
    </w:p>
    <w:p w14:paraId="04AB98CA" w14:textId="77777777" w:rsidR="009E6E3E" w:rsidRDefault="00DC48D6" w:rsidP="00DC48D6">
      <w:pPr>
        <w:pStyle w:val="divnegritap11"/>
        <w:spacing w:before="220" w:after="220"/>
        <w:ind w:firstLine="360"/>
        <w:rPr>
          <w:b w:val="0"/>
        </w:rPr>
      </w:pPr>
      <w:r w:rsidRPr="00DC48D6">
        <w:rPr>
          <w:b w:val="0"/>
        </w:rPr>
        <w:t>En los casos en los que el trabajador no sea sustituido, o si es sustituido, pero no pueda prestar el servicio dentro del horario de apertura del centro y esto se produzca de forma reiterada (se considera reiteración en el caso de acumular una penalidad de más de 1000€ por este motivo en 1 mes), será causa de resolución del contrato.</w:t>
      </w:r>
    </w:p>
    <w:p w14:paraId="461138F3" w14:textId="77777777" w:rsidR="009E6E3E" w:rsidRDefault="009E6E3E" w:rsidP="009E6E3E">
      <w:pPr>
        <w:rPr>
          <w:rFonts w:cs="Calibri"/>
          <w:szCs w:val="22"/>
        </w:rPr>
      </w:pPr>
    </w:p>
    <w:p w14:paraId="1DC2ABA1" w14:textId="77777777" w:rsidR="009E6E3E" w:rsidRPr="00F834D1" w:rsidRDefault="009E6E3E" w:rsidP="009E6E3E">
      <w:pPr>
        <w:rPr>
          <w:rFonts w:cs="Calibri"/>
          <w:szCs w:val="22"/>
        </w:rPr>
      </w:pPr>
    </w:p>
    <w:p w14:paraId="503F01CD" w14:textId="77777777" w:rsidR="009E6E3E" w:rsidRPr="00666350" w:rsidRDefault="009E6E3E" w:rsidP="009E6E3E">
      <w:pPr>
        <w:numPr>
          <w:ilvl w:val="0"/>
          <w:numId w:val="1"/>
        </w:numPr>
        <w:rPr>
          <w:rFonts w:cs="Calibri"/>
          <w:szCs w:val="22"/>
        </w:rPr>
      </w:pPr>
      <w:r w:rsidRPr="00666350">
        <w:rPr>
          <w:rFonts w:cs="Calibri"/>
          <w:szCs w:val="22"/>
        </w:rPr>
        <w:t xml:space="preserve">Incumplimiento de las condiciones en materia de subcontratación (voluntaria u obligatoria):   </w:t>
      </w:r>
      <w:r w:rsidRPr="00666350">
        <w:rPr>
          <w:rFonts w:cs="Calibri"/>
          <w:szCs w:val="22"/>
        </w:rPr>
        <w:tab/>
      </w:r>
    </w:p>
    <w:p w14:paraId="1C34E5CC" w14:textId="77777777" w:rsidR="009E6E3E" w:rsidRDefault="009E6E3E" w:rsidP="009E6E3E">
      <w:pPr>
        <w:pStyle w:val="divnegritap12"/>
        <w:spacing w:before="220" w:after="220"/>
        <w:ind w:firstLine="360"/>
        <w:rPr>
          <w:b w:val="0"/>
        </w:rPr>
      </w:pPr>
      <w:r>
        <w:t>Penalidad:</w:t>
      </w:r>
      <w:r>
        <w:br/>
      </w:r>
      <w:r w:rsidRPr="00666350">
        <w:rPr>
          <w:b w:val="0"/>
        </w:rPr>
        <w:t xml:space="preserve">El incumplimiento de las condiciones de subcontratación de los medios indicados en el </w:t>
      </w:r>
      <w:r w:rsidRPr="00666350">
        <w:rPr>
          <w:b w:val="0"/>
        </w:rPr>
        <w:lastRenderedPageBreak/>
        <w:t xml:space="preserve">Pliego de Cláusulas Administrativas por parte de la empresa que resulte adjudicataria, podrá dar lugar a </w:t>
      </w:r>
      <w:r>
        <w:rPr>
          <w:b w:val="0"/>
        </w:rPr>
        <w:t xml:space="preserve">una falta. En caso de acumular </w:t>
      </w:r>
      <w:r w:rsidR="00A26796">
        <w:rPr>
          <w:b w:val="0"/>
        </w:rPr>
        <w:t>1</w:t>
      </w:r>
      <w:r w:rsidRPr="00666350">
        <w:rPr>
          <w:b w:val="0"/>
        </w:rPr>
        <w:t xml:space="preserve"> faltas en los últimos </w:t>
      </w:r>
      <w:r w:rsidR="00A26796">
        <w:rPr>
          <w:b w:val="0"/>
        </w:rPr>
        <w:t>15 días</w:t>
      </w:r>
      <w:r w:rsidRPr="00666350">
        <w:rPr>
          <w:b w:val="0"/>
        </w:rPr>
        <w:t xml:space="preserve">, FREMAP procederá a la aplicación de una penalidad de 200€ (impuestos indirectos no incluidos). Para aplicar dicha penalidad FREMAP deberá comunicar a la empresa que resulte adjudicataria, en qué ha consistido el </w:t>
      </w:r>
      <w:r>
        <w:rPr>
          <w:b w:val="0"/>
        </w:rPr>
        <w:t>incumplimiento</w:t>
      </w:r>
      <w:r w:rsidRPr="00666350">
        <w:rPr>
          <w:b w:val="0"/>
        </w:rPr>
        <w:t>.</w:t>
      </w:r>
    </w:p>
    <w:p w14:paraId="34609229" w14:textId="77777777" w:rsidR="00A26796" w:rsidRDefault="009E6E3E" w:rsidP="009E6E3E">
      <w:pPr>
        <w:pStyle w:val="divnegritap12"/>
        <w:spacing w:before="220" w:after="220"/>
        <w:ind w:firstLine="360"/>
      </w:pPr>
      <w:r>
        <w:t>Resolución:</w:t>
      </w:r>
    </w:p>
    <w:p w14:paraId="77D3FA92" w14:textId="77777777" w:rsidR="009E6E3E" w:rsidRDefault="009E6E3E" w:rsidP="009E6E3E">
      <w:pPr>
        <w:pStyle w:val="divnegritap12"/>
        <w:spacing w:before="220" w:after="220"/>
        <w:ind w:firstLine="360"/>
        <w:rPr>
          <w:b w:val="0"/>
        </w:rPr>
      </w:pPr>
      <w:r w:rsidRPr="00666350">
        <w:rPr>
          <w:b w:val="0"/>
        </w:rPr>
        <w:t>Podrá ser causa de resolución del contrato el incumplimiento de las condiciones de subcontratación de los medios indicados en el Pliego de Cláusulas Administrativas, cuando dicho incumplimiento no se resuelva en el plazo máximo de dos semanas a contar desde que se produjo el mismo.</w:t>
      </w:r>
    </w:p>
    <w:p w14:paraId="1A409E6A" w14:textId="77777777" w:rsidR="009E6E3E" w:rsidRDefault="009E6E3E" w:rsidP="009E6E3E">
      <w:pPr>
        <w:rPr>
          <w:szCs w:val="22"/>
        </w:rPr>
      </w:pPr>
    </w:p>
    <w:p w14:paraId="3C0A0739" w14:textId="77777777" w:rsidR="009E6E3E" w:rsidRDefault="009E6E3E" w:rsidP="009E6E3E">
      <w:pPr>
        <w:rPr>
          <w:szCs w:val="22"/>
        </w:rPr>
      </w:pPr>
    </w:p>
    <w:p w14:paraId="67C3F0D1" w14:textId="77777777" w:rsidR="009E6E3E" w:rsidRPr="00190E00" w:rsidRDefault="009E6E3E" w:rsidP="009E6E3E">
      <w:pPr>
        <w:numPr>
          <w:ilvl w:val="0"/>
          <w:numId w:val="1"/>
        </w:numPr>
        <w:rPr>
          <w:rFonts w:cs="Calibri"/>
          <w:szCs w:val="22"/>
        </w:rPr>
      </w:pPr>
      <w:r w:rsidRPr="00190E00">
        <w:rPr>
          <w:rFonts w:cs="Calibri"/>
          <w:szCs w:val="22"/>
        </w:rPr>
        <w:t xml:space="preserve">Incumplimiento de las condiciones especiales de ejecución. </w:t>
      </w:r>
    </w:p>
    <w:p w14:paraId="62FA7D55" w14:textId="77777777" w:rsidR="009E6E3E" w:rsidRPr="00190E00" w:rsidRDefault="009E6E3E" w:rsidP="009E6E3E">
      <w:pPr>
        <w:rPr>
          <w:b/>
          <w:szCs w:val="22"/>
        </w:rPr>
      </w:pPr>
    </w:p>
    <w:p w14:paraId="74DA8144" w14:textId="77777777" w:rsidR="009E6E3E" w:rsidRDefault="009E6E3E" w:rsidP="009E6E3E">
      <w:pPr>
        <w:ind w:left="360"/>
        <w:rPr>
          <w:b/>
          <w:szCs w:val="22"/>
        </w:rPr>
      </w:pPr>
      <w:r w:rsidRPr="00190E00">
        <w:rPr>
          <w:b/>
          <w:szCs w:val="22"/>
        </w:rPr>
        <w:t>Resolución:</w:t>
      </w:r>
    </w:p>
    <w:p w14:paraId="7D9DFB05" w14:textId="77777777" w:rsidR="009E6E3E" w:rsidRPr="00190E00" w:rsidRDefault="009E6E3E" w:rsidP="009E6E3E">
      <w:pPr>
        <w:ind w:left="360"/>
        <w:rPr>
          <w:b/>
          <w:szCs w:val="22"/>
        </w:rPr>
      </w:pPr>
    </w:p>
    <w:p w14:paraId="30B3EF9F" w14:textId="77777777" w:rsidR="00A76DE3" w:rsidRDefault="00A76DE3" w:rsidP="00A76DE3">
      <w:pPr>
        <w:pStyle w:val="divnegritap12"/>
        <w:spacing w:after="220" w:line="360" w:lineRule="auto"/>
        <w:ind w:left="426"/>
        <w:rPr>
          <w:b w:val="0"/>
        </w:rPr>
      </w:pPr>
      <w:r w:rsidRPr="00FC7159">
        <w:rPr>
          <w:b w:val="0"/>
        </w:rPr>
        <w:t>El incumplimiento de lo señalado en las condiciones especiales de ejecución</w:t>
      </w:r>
      <w:r>
        <w:rPr>
          <w:b w:val="0"/>
        </w:rPr>
        <w:t xml:space="preserve"> dará lugar a una causa de resolución del contrato</w:t>
      </w:r>
      <w:r w:rsidRPr="00FC7159">
        <w:rPr>
          <w:b w:val="0"/>
        </w:rPr>
        <w:t>.</w:t>
      </w:r>
    </w:p>
    <w:p w14:paraId="01FC6388" w14:textId="77777777" w:rsidR="009E6E3E" w:rsidRDefault="009E6E3E" w:rsidP="009E6E3E">
      <w:pPr>
        <w:rPr>
          <w:szCs w:val="22"/>
        </w:rPr>
      </w:pPr>
    </w:p>
    <w:p w14:paraId="4A8317CC" w14:textId="77777777" w:rsidR="009E6E3E" w:rsidRPr="002D7796" w:rsidRDefault="009E6E3E" w:rsidP="009E6E3E"/>
    <w:p w14:paraId="2234BA37" w14:textId="77777777" w:rsidR="00043D76" w:rsidRPr="009E6E3E" w:rsidRDefault="00043D76" w:rsidP="009E6E3E"/>
    <w:sectPr w:rsidR="00043D76" w:rsidRPr="009E6E3E" w:rsidSect="00F2622F">
      <w:pgSz w:w="11906" w:h="16838"/>
      <w:pgMar w:top="1418" w:right="1701"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98811" w14:textId="77777777" w:rsidR="001A062C" w:rsidRDefault="001A062C" w:rsidP="00FB0C88">
      <w:r>
        <w:separator/>
      </w:r>
    </w:p>
  </w:endnote>
  <w:endnote w:type="continuationSeparator" w:id="0">
    <w:p w14:paraId="54F61B0D" w14:textId="77777777" w:rsidR="001A062C" w:rsidRDefault="001A062C" w:rsidP="00FB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34F8E" w14:textId="77777777" w:rsidR="001A062C" w:rsidRDefault="001A062C" w:rsidP="00FB0C88">
      <w:r>
        <w:separator/>
      </w:r>
    </w:p>
  </w:footnote>
  <w:footnote w:type="continuationSeparator" w:id="0">
    <w:p w14:paraId="770BA99A" w14:textId="77777777" w:rsidR="001A062C" w:rsidRDefault="001A062C" w:rsidP="00FB0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FE2B24"/>
    <w:multiLevelType w:val="hybridMultilevel"/>
    <w:tmpl w:val="2F4E103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E3E"/>
    <w:rsid w:val="00043D76"/>
    <w:rsid w:val="00132242"/>
    <w:rsid w:val="00132881"/>
    <w:rsid w:val="001A062C"/>
    <w:rsid w:val="003A64BC"/>
    <w:rsid w:val="00524221"/>
    <w:rsid w:val="00983BB8"/>
    <w:rsid w:val="009E6E3E"/>
    <w:rsid w:val="00A07039"/>
    <w:rsid w:val="00A26796"/>
    <w:rsid w:val="00A76DE3"/>
    <w:rsid w:val="00DC48D6"/>
    <w:rsid w:val="00FB0C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84325"/>
  <w15:chartTrackingRefBased/>
  <w15:docId w15:val="{3D1CB8B7-2A3D-4457-BD07-6BBF8A9A2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E3E"/>
    <w:pPr>
      <w:widowControl w:val="0"/>
      <w:spacing w:after="0" w:line="240" w:lineRule="auto"/>
      <w:jc w:val="both"/>
    </w:pPr>
    <w:rPr>
      <w:rFonts w:ascii="Calibri" w:eastAsia="Times New Roman" w:hAnsi="Calibri" w:cs="Arial"/>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ivnegritap9">
    <w:name w:val="div_negrita_p_9"/>
    <w:basedOn w:val="Normal"/>
    <w:rsid w:val="009E6E3E"/>
    <w:pPr>
      <w:spacing w:line="360" w:lineRule="atLeast"/>
    </w:pPr>
    <w:rPr>
      <w:rFonts w:eastAsia="Calibri" w:cs="Times New Roman"/>
      <w:b/>
      <w:bCs/>
    </w:rPr>
  </w:style>
  <w:style w:type="paragraph" w:customStyle="1" w:styleId="divnegritap10">
    <w:name w:val="div_negrita_p_10"/>
    <w:basedOn w:val="Normal"/>
    <w:rsid w:val="009E6E3E"/>
    <w:pPr>
      <w:spacing w:line="360" w:lineRule="atLeast"/>
    </w:pPr>
    <w:rPr>
      <w:rFonts w:eastAsia="Calibri" w:cs="Times New Roman"/>
      <w:b/>
      <w:bCs/>
    </w:rPr>
  </w:style>
  <w:style w:type="paragraph" w:customStyle="1" w:styleId="divnegritap11">
    <w:name w:val="div_negrita_p_11"/>
    <w:basedOn w:val="Normal"/>
    <w:rsid w:val="009E6E3E"/>
    <w:pPr>
      <w:spacing w:line="360" w:lineRule="atLeast"/>
    </w:pPr>
    <w:rPr>
      <w:rFonts w:eastAsia="Calibri" w:cs="Times New Roman"/>
      <w:b/>
      <w:bCs/>
    </w:rPr>
  </w:style>
  <w:style w:type="paragraph" w:customStyle="1" w:styleId="divnegritap12">
    <w:name w:val="div_negrita_p_12"/>
    <w:basedOn w:val="Normal"/>
    <w:rsid w:val="009E6E3E"/>
    <w:pPr>
      <w:spacing w:line="360" w:lineRule="atLeast"/>
    </w:pPr>
    <w:rPr>
      <w:rFonts w:eastAsia="Calibri" w:cs="Times New Roman"/>
      <w:b/>
      <w:bCs/>
    </w:rPr>
  </w:style>
  <w:style w:type="paragraph" w:styleId="Prrafodelista">
    <w:name w:val="List Paragraph"/>
    <w:basedOn w:val="Normal"/>
    <w:uiPriority w:val="34"/>
    <w:qFormat/>
    <w:rsid w:val="009E6E3E"/>
    <w:pPr>
      <w:ind w:left="720"/>
      <w:contextualSpacing/>
    </w:pPr>
  </w:style>
  <w:style w:type="paragraph" w:styleId="Encabezado">
    <w:name w:val="header"/>
    <w:basedOn w:val="Normal"/>
    <w:link w:val="EncabezadoCar"/>
    <w:uiPriority w:val="99"/>
    <w:unhideWhenUsed/>
    <w:rsid w:val="00FB0C88"/>
    <w:pPr>
      <w:tabs>
        <w:tab w:val="center" w:pos="4252"/>
        <w:tab w:val="right" w:pos="8504"/>
      </w:tabs>
    </w:pPr>
  </w:style>
  <w:style w:type="character" w:customStyle="1" w:styleId="EncabezadoCar">
    <w:name w:val="Encabezado Car"/>
    <w:basedOn w:val="Fuentedeprrafopredeter"/>
    <w:link w:val="Encabezado"/>
    <w:uiPriority w:val="99"/>
    <w:rsid w:val="00FB0C88"/>
    <w:rPr>
      <w:rFonts w:ascii="Calibri" w:eastAsia="Times New Roman" w:hAnsi="Calibri" w:cs="Arial"/>
      <w:szCs w:val="24"/>
      <w:lang w:val="es-ES_tradnl" w:eastAsia="es-ES"/>
    </w:rPr>
  </w:style>
  <w:style w:type="paragraph" w:styleId="Piedepgina">
    <w:name w:val="footer"/>
    <w:basedOn w:val="Normal"/>
    <w:link w:val="PiedepginaCar"/>
    <w:uiPriority w:val="99"/>
    <w:unhideWhenUsed/>
    <w:rsid w:val="00FB0C88"/>
    <w:pPr>
      <w:tabs>
        <w:tab w:val="center" w:pos="4252"/>
        <w:tab w:val="right" w:pos="8504"/>
      </w:tabs>
    </w:pPr>
  </w:style>
  <w:style w:type="character" w:customStyle="1" w:styleId="PiedepginaCar">
    <w:name w:val="Pie de página Car"/>
    <w:basedOn w:val="Fuentedeprrafopredeter"/>
    <w:link w:val="Piedepgina"/>
    <w:uiPriority w:val="99"/>
    <w:rsid w:val="00FB0C88"/>
    <w:rPr>
      <w:rFonts w:ascii="Calibri" w:eastAsia="Times New Roman" w:hAnsi="Calibri" w:cs="Arial"/>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199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19FC4CAB29B3842AF1CC5C7017304B4" ma:contentTypeVersion="11" ma:contentTypeDescription="Crear nuevo documento." ma:contentTypeScope="" ma:versionID="48ab9872ee86c01950363f1fd8488b51">
  <xsd:schema xmlns:xsd="http://www.w3.org/2001/XMLSchema" xmlns:xs="http://www.w3.org/2001/XMLSchema" xmlns:p="http://schemas.microsoft.com/office/2006/metadata/properties" xmlns:ns3="36995052-51c0-47c4-a616-a5b0addedc0a" xmlns:ns4="4f10a5b0-4d36-4859-9c62-3c1ca619fdda" targetNamespace="http://schemas.microsoft.com/office/2006/metadata/properties" ma:root="true" ma:fieldsID="405f7feb895282c8cb37c8f55a9fef17" ns3:_="" ns4:_="">
    <xsd:import namespace="36995052-51c0-47c4-a616-a5b0addedc0a"/>
    <xsd:import namespace="4f10a5b0-4d36-4859-9c62-3c1ca619fdd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995052-51c0-47c4-a616-a5b0added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10a5b0-4d36-4859-9c62-3c1ca619fdda"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SharingHintHash" ma:index="17"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230F1-3929-4A62-AE19-D86514C237CE}">
  <ds:schemaRefs>
    <ds:schemaRef ds:uri="http://purl.org/dc/elements/1.1/"/>
    <ds:schemaRef ds:uri="http://schemas.microsoft.com/office/2006/metadata/properties"/>
    <ds:schemaRef ds:uri="4f10a5b0-4d36-4859-9c62-3c1ca619fdda"/>
    <ds:schemaRef ds:uri="http://purl.org/dc/terms/"/>
    <ds:schemaRef ds:uri="http://schemas.openxmlformats.org/package/2006/metadata/core-properties"/>
    <ds:schemaRef ds:uri="36995052-51c0-47c4-a616-a5b0addedc0a"/>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315F44D-0A61-4171-8F3B-1E7104E06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995052-51c0-47c4-a616-a5b0addedc0a"/>
    <ds:schemaRef ds:uri="4f10a5b0-4d36-4859-9c62-3c1ca619fd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D79778-0323-4274-8B72-F7CEA5F79B40}">
  <ds:schemaRefs>
    <ds:schemaRef ds:uri="http://schemas.microsoft.com/sharepoint/v3/contenttype/forms"/>
  </ds:schemaRefs>
</ds:datastoreItem>
</file>

<file path=customXml/itemProps4.xml><?xml version="1.0" encoding="utf-8"?>
<ds:datastoreItem xmlns:ds="http://schemas.openxmlformats.org/officeDocument/2006/customXml" ds:itemID="{07D0FC6C-EB21-4510-B0FC-2A2ADE2A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731</Words>
  <Characters>4022</Characters>
  <Application>Microsoft Office Word</Application>
  <DocSecurity>4</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Diego Arenal, Maria</dc:creator>
  <cp:keywords/>
  <dc:description/>
  <cp:lastModifiedBy>Sanchez Casero, Ana Belen</cp:lastModifiedBy>
  <cp:revision>2</cp:revision>
  <cp:lastPrinted>2019-07-23T11:26:00Z</cp:lastPrinted>
  <dcterms:created xsi:type="dcterms:W3CDTF">2020-01-13T15:01:00Z</dcterms:created>
  <dcterms:modified xsi:type="dcterms:W3CDTF">2020-01-13T15:01:00Z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0x010100019FC4CAB29B3842AF1CC5C7017304B4</vt:lpwstr>
  </property>
</Properties>
</file>